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32" w:rsidRDefault="001D7432" w:rsidP="001D7432">
      <w:pPr>
        <w:shd w:val="clear" w:color="auto" w:fill="FFFFFF"/>
        <w:spacing w:after="0" w:line="200" w:lineRule="atLeast"/>
        <w:ind w:left="149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4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1D7432" w:rsidRPr="0012427B" w:rsidRDefault="001D7432" w:rsidP="001D7432">
      <w:pPr>
        <w:shd w:val="clear" w:color="auto" w:fill="FFFFFF"/>
        <w:spacing w:after="0" w:line="200" w:lineRule="atLeast"/>
        <w:ind w:left="149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D7432" w:rsidRDefault="001D7432" w:rsidP="001D7432">
      <w:pPr>
        <w:spacing w:after="0"/>
        <w:jc w:val="center"/>
        <w:rPr>
          <w:b/>
          <w:sz w:val="28"/>
          <w:szCs w:val="28"/>
          <w:lang w:eastAsia="ar-SA"/>
        </w:rPr>
      </w:pPr>
      <w:r w:rsidRPr="0012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ОБЩЕОБРАЗОВАТЕЛЬНОЕ БЮДЖЕТНОЕ УЧРЕЖДЕНИЕ </w:t>
      </w:r>
      <w:r w:rsidRPr="0012427B">
        <w:rPr>
          <w:rFonts w:ascii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sz w:val="24"/>
          <w:szCs w:val="24"/>
          <w:lang w:eastAsia="ar-SA"/>
        </w:rPr>
        <w:t>СРЕДНЯЯ</w:t>
      </w:r>
      <w:r w:rsidRPr="00D12B4A">
        <w:rPr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ОБЩЕОБРАЗОВАТЕЛЬНАЯ</w:t>
      </w:r>
      <w:r w:rsidRPr="00D12B4A">
        <w:rPr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ШКОЛА</w:t>
      </w:r>
      <w:r w:rsidRPr="00D12B4A">
        <w:rPr>
          <w:b/>
          <w:sz w:val="28"/>
          <w:szCs w:val="28"/>
          <w:lang w:eastAsia="ar-SA"/>
        </w:rPr>
        <w:t xml:space="preserve"> </w:t>
      </w:r>
      <w:r w:rsidRPr="0012427B">
        <w:rPr>
          <w:rFonts w:ascii="Times New Roman" w:hAnsi="Times New Roman" w:cs="Times New Roman"/>
          <w:sz w:val="24"/>
          <w:szCs w:val="24"/>
          <w:lang w:eastAsia="ar-SA"/>
        </w:rPr>
        <w:t>№13»</w:t>
      </w:r>
    </w:p>
    <w:p w:rsidR="001D7432" w:rsidRPr="0012427B" w:rsidRDefault="001D7432" w:rsidP="001D7432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ПОЖАРСКОГОМУНИЦИПАЛЬНОГО</w:t>
      </w:r>
      <w:r w:rsidRPr="00D12B4A">
        <w:rPr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</w:p>
    <w:p w:rsidR="001D7432" w:rsidRPr="0012427B" w:rsidRDefault="001D7432" w:rsidP="001D7432">
      <w:pPr>
        <w:shd w:val="clear" w:color="auto" w:fill="FFFFFF"/>
        <w:spacing w:before="670" w:after="0" w:line="229" w:lineRule="atLeast"/>
        <w:ind w:righ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441"/>
        <w:gridCol w:w="3316"/>
        <w:gridCol w:w="6"/>
      </w:tblGrid>
      <w:tr w:rsidR="001D7432" w:rsidRPr="0012427B" w:rsidTr="000F3C2C">
        <w:trPr>
          <w:trHeight w:val="276"/>
        </w:trPr>
        <w:tc>
          <w:tcPr>
            <w:tcW w:w="3137" w:type="dxa"/>
            <w:vMerge w:val="restart"/>
            <w:hideMark/>
          </w:tcPr>
          <w:p w:rsidR="001D7432" w:rsidRPr="00281710" w:rsidRDefault="001D7432" w:rsidP="000F3C2C">
            <w:pPr>
              <w:spacing w:before="50"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1D7432" w:rsidRPr="00281710" w:rsidRDefault="001D7432" w:rsidP="000F3C2C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ШМО учителей естественн</w:t>
            </w:r>
            <w:proofErr w:type="gramStart"/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математического цикла МОБУ СОШ №13</w:t>
            </w:r>
          </w:p>
          <w:p w:rsidR="001D7432" w:rsidRPr="00281710" w:rsidRDefault="001D7432" w:rsidP="000F3C2C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.</w:t>
            </w: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</w:t>
            </w:r>
          </w:p>
          <w:p w:rsidR="001D7432" w:rsidRPr="00281710" w:rsidRDefault="001D7432" w:rsidP="000F3C2C">
            <w:pPr>
              <w:spacing w:before="174"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</w:p>
          <w:p w:rsidR="001D7432" w:rsidRPr="00281710" w:rsidRDefault="001D7432" w:rsidP="000F3C2C">
            <w:pPr>
              <w:spacing w:before="202"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 "   "         2022 г.</w:t>
            </w:r>
          </w:p>
        </w:tc>
        <w:tc>
          <w:tcPr>
            <w:tcW w:w="3441" w:type="dxa"/>
            <w:vMerge w:val="restart"/>
            <w:hideMark/>
          </w:tcPr>
          <w:p w:rsidR="001D7432" w:rsidRPr="00281710" w:rsidRDefault="001D7432" w:rsidP="000F3C2C">
            <w:pPr>
              <w:spacing w:before="50" w:after="0" w:line="200" w:lineRule="atLeas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D7432" w:rsidRPr="00281710" w:rsidRDefault="001D7432" w:rsidP="000F3C2C">
            <w:pPr>
              <w:spacing w:after="0" w:line="202" w:lineRule="atLeast"/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МОБУ СОШ №13    </w:t>
            </w:r>
          </w:p>
          <w:p w:rsidR="001D7432" w:rsidRPr="00281710" w:rsidRDefault="001D7432" w:rsidP="000F3C2C">
            <w:pPr>
              <w:spacing w:after="0" w:line="202" w:lineRule="atLeast"/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432" w:rsidRPr="00281710" w:rsidRDefault="001D7432" w:rsidP="000F3C2C">
            <w:pPr>
              <w:spacing w:after="0" w:line="202" w:lineRule="atLeast"/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    .</w:t>
            </w:r>
          </w:p>
          <w:p w:rsidR="001D7432" w:rsidRPr="00281710" w:rsidRDefault="001D7432" w:rsidP="000F3C2C">
            <w:pPr>
              <w:spacing w:after="0" w:line="202" w:lineRule="atLeas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432" w:rsidRPr="00281710" w:rsidRDefault="001D7432" w:rsidP="000F3C2C">
            <w:pPr>
              <w:spacing w:after="0" w:line="200" w:lineRule="atLeas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Протокол №</w:t>
            </w:r>
          </w:p>
          <w:p w:rsidR="001D7432" w:rsidRPr="00281710" w:rsidRDefault="001D7432" w:rsidP="000F3C2C">
            <w:pPr>
              <w:spacing w:after="0" w:line="200" w:lineRule="atLeas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    "     2022 г.</w:t>
            </w:r>
          </w:p>
        </w:tc>
        <w:tc>
          <w:tcPr>
            <w:tcW w:w="3316" w:type="dxa"/>
            <w:vMerge w:val="restart"/>
            <w:hideMark/>
          </w:tcPr>
          <w:p w:rsidR="001D7432" w:rsidRPr="00281710" w:rsidRDefault="001D7432" w:rsidP="000F3C2C">
            <w:pPr>
              <w:spacing w:before="50" w:after="0" w:line="200" w:lineRule="atLeas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1D7432" w:rsidRPr="00281710" w:rsidRDefault="001D7432" w:rsidP="000F3C2C">
            <w:pPr>
              <w:spacing w:after="0" w:line="202" w:lineRule="atLeast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МОБУ СОШ № 13 </w:t>
            </w:r>
          </w:p>
          <w:p w:rsidR="001D7432" w:rsidRPr="00281710" w:rsidRDefault="001D7432" w:rsidP="000F3C2C">
            <w:pPr>
              <w:spacing w:after="0" w:line="202" w:lineRule="atLeast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432" w:rsidRPr="00281710" w:rsidRDefault="001D7432" w:rsidP="000F3C2C">
            <w:pPr>
              <w:spacing w:after="0" w:line="202" w:lineRule="atLeast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432" w:rsidRPr="00281710" w:rsidRDefault="001D7432" w:rsidP="000F3C2C">
            <w:pPr>
              <w:spacing w:after="0" w:line="202" w:lineRule="atLeas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.Короткевич О.И</w:t>
            </w:r>
          </w:p>
          <w:p w:rsidR="001D7432" w:rsidRPr="00281710" w:rsidRDefault="001D7432" w:rsidP="000F3C2C">
            <w:pPr>
              <w:spacing w:before="194" w:after="0" w:line="200" w:lineRule="atLeast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</w:t>
            </w:r>
          </w:p>
          <w:p w:rsidR="001D7432" w:rsidRPr="00281710" w:rsidRDefault="001D7432" w:rsidP="000F3C2C">
            <w:pPr>
              <w:spacing w:before="194" w:after="0" w:line="200" w:lineRule="atLeas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"     "      2022 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432" w:rsidRPr="0012427B" w:rsidRDefault="001D7432" w:rsidP="000F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32" w:rsidRPr="0012427B" w:rsidTr="000F3C2C">
        <w:trPr>
          <w:trHeight w:val="202"/>
        </w:trPr>
        <w:tc>
          <w:tcPr>
            <w:tcW w:w="3137" w:type="dxa"/>
            <w:vMerge/>
            <w:hideMark/>
          </w:tcPr>
          <w:p w:rsidR="001D7432" w:rsidRPr="0012427B" w:rsidRDefault="001D7432" w:rsidP="000F3C2C">
            <w:pPr>
              <w:spacing w:before="202"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hideMark/>
          </w:tcPr>
          <w:p w:rsidR="001D7432" w:rsidRPr="0012427B" w:rsidRDefault="001D7432" w:rsidP="000F3C2C">
            <w:pPr>
              <w:spacing w:after="0" w:line="200" w:lineRule="atLeas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  <w:hideMark/>
          </w:tcPr>
          <w:p w:rsidR="001D7432" w:rsidRPr="0012427B" w:rsidRDefault="001D7432" w:rsidP="000F3C2C">
            <w:pPr>
              <w:spacing w:before="194" w:after="0" w:line="200" w:lineRule="atLeas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432" w:rsidRPr="0012427B" w:rsidRDefault="001D7432" w:rsidP="000F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D7432" w:rsidRPr="0012427B" w:rsidTr="000F3C2C">
        <w:trPr>
          <w:trHeight w:val="400"/>
        </w:trPr>
        <w:tc>
          <w:tcPr>
            <w:tcW w:w="3137" w:type="dxa"/>
            <w:vMerge/>
            <w:hideMark/>
          </w:tcPr>
          <w:p w:rsidR="001D7432" w:rsidRPr="0012427B" w:rsidRDefault="001D7432" w:rsidP="000F3C2C">
            <w:pPr>
              <w:spacing w:before="202"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hideMark/>
          </w:tcPr>
          <w:p w:rsidR="001D7432" w:rsidRPr="0012427B" w:rsidRDefault="001D7432" w:rsidP="000F3C2C">
            <w:pPr>
              <w:spacing w:after="0" w:line="200" w:lineRule="atLeas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vMerge/>
            <w:hideMark/>
          </w:tcPr>
          <w:p w:rsidR="001D7432" w:rsidRPr="0012427B" w:rsidRDefault="001D7432" w:rsidP="000F3C2C">
            <w:pPr>
              <w:spacing w:before="194" w:after="0" w:line="200" w:lineRule="atLeas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432" w:rsidRPr="0012427B" w:rsidRDefault="001D7432" w:rsidP="000F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32" w:rsidRPr="0012427B" w:rsidTr="000F3C2C">
        <w:trPr>
          <w:trHeight w:val="488"/>
        </w:trPr>
        <w:tc>
          <w:tcPr>
            <w:tcW w:w="3137" w:type="dxa"/>
            <w:vMerge/>
            <w:hideMark/>
          </w:tcPr>
          <w:p w:rsidR="001D7432" w:rsidRPr="0012427B" w:rsidRDefault="001D7432" w:rsidP="000F3C2C">
            <w:pPr>
              <w:spacing w:before="202"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hideMark/>
          </w:tcPr>
          <w:p w:rsidR="001D7432" w:rsidRPr="0012427B" w:rsidRDefault="001D7432" w:rsidP="000F3C2C">
            <w:pPr>
              <w:spacing w:after="0" w:line="200" w:lineRule="atLeast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7432" w:rsidRPr="0012427B" w:rsidRDefault="001D7432" w:rsidP="000F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432" w:rsidRPr="0012427B" w:rsidRDefault="001D7432" w:rsidP="000F3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432" w:rsidRDefault="001D7432" w:rsidP="001D7432">
      <w:pPr>
        <w:shd w:val="clear" w:color="auto" w:fill="FFFFFF"/>
        <w:spacing w:after="0" w:line="229" w:lineRule="atLeast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432" w:rsidRDefault="001D7432" w:rsidP="001D7432">
      <w:pPr>
        <w:shd w:val="clear" w:color="auto" w:fill="FFFFFF"/>
        <w:spacing w:after="0" w:line="229" w:lineRule="atLeast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432" w:rsidRDefault="001D7432" w:rsidP="001D7432">
      <w:pPr>
        <w:shd w:val="clear" w:color="auto" w:fill="FFFFFF"/>
        <w:spacing w:after="0" w:line="229" w:lineRule="atLeast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432" w:rsidRDefault="001D7432" w:rsidP="001D7432">
      <w:pPr>
        <w:shd w:val="clear" w:color="auto" w:fill="FFFFFF"/>
        <w:spacing w:after="0" w:line="229" w:lineRule="atLeast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4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1D7432" w:rsidRPr="00390687" w:rsidRDefault="001D7432" w:rsidP="001D7432">
      <w:pPr>
        <w:shd w:val="clear" w:color="auto" w:fill="FFFFFF"/>
        <w:spacing w:after="0" w:line="360" w:lineRule="auto"/>
        <w:ind w:left="3744" w:right="36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Элективного </w:t>
      </w:r>
      <w:r w:rsidRPr="003906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курса</w:t>
      </w:r>
    </w:p>
    <w:p w:rsidR="001D7432" w:rsidRPr="00156F0F" w:rsidRDefault="001D7432" w:rsidP="001D74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0F">
        <w:rPr>
          <w:rFonts w:ascii="Times New Roman" w:hAnsi="Times New Roman" w:cs="Times New Roman"/>
          <w:b/>
          <w:sz w:val="26"/>
          <w:szCs w:val="26"/>
        </w:rPr>
        <w:t xml:space="preserve"> «Мои первые исследования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1D7432" w:rsidRPr="001A167B" w:rsidRDefault="001D7432" w:rsidP="001D7432">
      <w:pPr>
        <w:shd w:val="clear" w:color="auto" w:fill="FFFFFF"/>
        <w:spacing w:after="0"/>
        <w:ind w:left="3024" w:right="2736"/>
        <w:jc w:val="center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 w:rsidRPr="001A16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для 5 класса </w:t>
      </w:r>
      <w:r w:rsidRPr="001A167B"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  <w:br/>
      </w:r>
      <w:r w:rsidRPr="001A16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2022-2023  учебный год</w:t>
      </w:r>
    </w:p>
    <w:p w:rsidR="001D7432" w:rsidRPr="0012427B" w:rsidRDefault="001D7432" w:rsidP="001D7432">
      <w:pPr>
        <w:shd w:val="clear" w:color="auto" w:fill="FFFFFF"/>
        <w:spacing w:before="2112" w:after="0" w:line="229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1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Составитель: </w:t>
      </w:r>
      <w:proofErr w:type="spellStart"/>
      <w:r w:rsidRPr="001A1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БезрядинаВалентина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Владимировна</w:t>
      </w:r>
      <w:r w:rsidRPr="0012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1242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2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биологии</w:t>
      </w:r>
    </w:p>
    <w:p w:rsidR="001D7432" w:rsidRPr="0012427B" w:rsidRDefault="001D7432" w:rsidP="001D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7B">
        <w:rPr>
          <w:rFonts w:ascii="Cambria" w:eastAsia="Times New Roman" w:hAnsi="Cambria" w:cs="Times New Roman"/>
          <w:color w:val="181818"/>
          <w:shd w:val="clear" w:color="auto" w:fill="FFFFFF"/>
          <w:lang w:eastAsia="ru-RU"/>
        </w:rPr>
        <w:br w:type="textWrapping" w:clear="all"/>
      </w:r>
    </w:p>
    <w:p w:rsidR="001D7432" w:rsidRPr="0012427B" w:rsidRDefault="001D7432" w:rsidP="001D7432">
      <w:pPr>
        <w:shd w:val="clear" w:color="auto" w:fill="FFFFFF"/>
        <w:spacing w:after="396" w:line="2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42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D7432" w:rsidRPr="00D427EA" w:rsidRDefault="001D7432" w:rsidP="001D743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D7432" w:rsidRPr="00D427EA" w:rsidRDefault="001D7432" w:rsidP="001D7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.С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ветлогорье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2022</w:t>
      </w:r>
    </w:p>
    <w:p w:rsidR="001D7432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D7432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D7432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D7432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D7432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1D7432" w:rsidRPr="00D427EA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Предлагаемый курс поддерживает и углубляет базовые знания по биологии (раздел «Ботаника») изучаемый в курсе 5. Программа курса рассчитана на </w:t>
      </w:r>
      <w:r w:rsidRPr="006B6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часа из расчета </w:t>
      </w:r>
      <w:r w:rsidRPr="006B6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0.5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</w:t>
      </w:r>
      <w:r w:rsidRPr="006B66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неделю.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основе курса лежит системно -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деятельностный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подход как принцип организации образовательного процесса по ФГОС второго поколения.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 построен на основе знаний и умений учащихся, полученных в 5 классе основной общеобразовательной школы. Курс имеет интегративный характер, расширяют рамки действующего курса биологии.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Курс позволяет осуществлять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межпредметные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связи с предметами: химией, физикой, математикой, географией и биологией, экологией.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Проектная деятельность в обучении является одной из самых актуальных, так как способствует реализации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подхода, и направлена на формирование в ребенке самостоятельной, коммуникабельной, 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умеющий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работать в группе личности, готовой и способной постоянно учиться новому, самостоятельно добывать и применять нужную информацию.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программы: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развитие исследовательских умений (постановки проблемы, определение гипотезы, актуальности и методов работы, сбора информации, наблюдения, проведения эксперимента).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  </w:t>
      </w:r>
    </w:p>
    <w:p w:rsidR="001D7432" w:rsidRPr="00D427EA" w:rsidRDefault="001D7432" w:rsidP="001D743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Ознакомление учащихся с методами и технологиями проектной деятельности.</w:t>
      </w:r>
    </w:p>
    <w:p w:rsidR="001D7432" w:rsidRPr="00D427EA" w:rsidRDefault="001D7432" w:rsidP="001D743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Поддержка мотивации в обучении.</w:t>
      </w:r>
    </w:p>
    <w:p w:rsidR="001D7432" w:rsidRPr="00D427EA" w:rsidRDefault="001D7432" w:rsidP="001D743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у школьников интереса к познанию мира, к углубленному изучению дисциплин, выявлению сущности процессов и явлений во всех сферах деятельности (науки, техники, искусства, природы, общества).</w:t>
      </w:r>
    </w:p>
    <w:p w:rsidR="001D7432" w:rsidRPr="00D427EA" w:rsidRDefault="001D7432" w:rsidP="001D743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Выработка навыков самостоятельной работы с научной литературой, обучение методике обработки полученных данных и анализа результатов, составление и формирование отчета и доклада о результатах научно-исследовательской работы.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D7432" w:rsidRDefault="001D7432" w:rsidP="001D743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1D7432" w:rsidTr="000F3C2C">
        <w:tc>
          <w:tcPr>
            <w:tcW w:w="675" w:type="dxa"/>
          </w:tcPr>
          <w:p w:rsidR="001D7432" w:rsidRDefault="001D7432" w:rsidP="000F3C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371" w:type="dxa"/>
          </w:tcPr>
          <w:p w:rsidR="001D7432" w:rsidRDefault="001D7432" w:rsidP="000F3C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525" w:type="dxa"/>
          </w:tcPr>
          <w:p w:rsidR="001D7432" w:rsidRDefault="001D7432" w:rsidP="000F3C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часы</w:t>
            </w:r>
          </w:p>
        </w:tc>
      </w:tr>
      <w:tr w:rsidR="001D7432" w:rsidTr="000F3C2C">
        <w:tc>
          <w:tcPr>
            <w:tcW w:w="675" w:type="dxa"/>
          </w:tcPr>
          <w:p w:rsidR="001D7432" w:rsidRPr="00D427EA" w:rsidRDefault="001D7432" w:rsidP="000F3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71" w:type="dxa"/>
          </w:tcPr>
          <w:p w:rsidR="001D7432" w:rsidRPr="00D427EA" w:rsidRDefault="001D7432" w:rsidP="000F3C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Методология </w:t>
            </w:r>
            <w:proofErr w:type="gramStart"/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проектной</w:t>
            </w:r>
            <w:proofErr w:type="gramEnd"/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исследовательской деятельность</w:t>
            </w:r>
          </w:p>
        </w:tc>
        <w:tc>
          <w:tcPr>
            <w:tcW w:w="1525" w:type="dxa"/>
          </w:tcPr>
          <w:p w:rsidR="001D7432" w:rsidRDefault="001D7432" w:rsidP="000F3C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D7432" w:rsidTr="000F3C2C">
        <w:tc>
          <w:tcPr>
            <w:tcW w:w="675" w:type="dxa"/>
          </w:tcPr>
          <w:p w:rsidR="001D7432" w:rsidRPr="00D427EA" w:rsidRDefault="001D7432" w:rsidP="000F3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71" w:type="dxa"/>
          </w:tcPr>
          <w:p w:rsidR="001D7432" w:rsidRPr="00D427EA" w:rsidRDefault="001D7432" w:rsidP="000F3C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Исследование состава жевательной резинки</w:t>
            </w:r>
          </w:p>
        </w:tc>
        <w:tc>
          <w:tcPr>
            <w:tcW w:w="1525" w:type="dxa"/>
          </w:tcPr>
          <w:p w:rsidR="001D7432" w:rsidRDefault="001D7432" w:rsidP="000F3C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D7432" w:rsidTr="000F3C2C">
        <w:tc>
          <w:tcPr>
            <w:tcW w:w="675" w:type="dxa"/>
          </w:tcPr>
          <w:p w:rsidR="001D7432" w:rsidRPr="00D427EA" w:rsidRDefault="001D7432" w:rsidP="000F3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71" w:type="dxa"/>
          </w:tcPr>
          <w:p w:rsidR="001D7432" w:rsidRPr="00D427EA" w:rsidRDefault="001D7432" w:rsidP="000F3C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Скрытые добавки</w:t>
            </w:r>
          </w:p>
        </w:tc>
        <w:tc>
          <w:tcPr>
            <w:tcW w:w="1525" w:type="dxa"/>
          </w:tcPr>
          <w:p w:rsidR="001D7432" w:rsidRDefault="001D7432" w:rsidP="000F3C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D7432" w:rsidTr="000F3C2C">
        <w:tc>
          <w:tcPr>
            <w:tcW w:w="675" w:type="dxa"/>
          </w:tcPr>
          <w:p w:rsidR="001D7432" w:rsidRPr="00D427EA" w:rsidRDefault="001D7432" w:rsidP="000F3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71" w:type="dxa"/>
          </w:tcPr>
          <w:p w:rsidR="001D7432" w:rsidRPr="00D427EA" w:rsidRDefault="001D7432" w:rsidP="000F3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пикировки на развитие корневой системы культурных растений</w:t>
            </w:r>
          </w:p>
        </w:tc>
        <w:tc>
          <w:tcPr>
            <w:tcW w:w="1525" w:type="dxa"/>
          </w:tcPr>
          <w:p w:rsidR="001D7432" w:rsidRDefault="001D7432" w:rsidP="000F3C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D7432" w:rsidTr="000F3C2C">
        <w:tc>
          <w:tcPr>
            <w:tcW w:w="675" w:type="dxa"/>
          </w:tcPr>
          <w:p w:rsidR="001D7432" w:rsidRPr="00D427EA" w:rsidRDefault="001D7432" w:rsidP="000F3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71" w:type="dxa"/>
          </w:tcPr>
          <w:p w:rsidR="001D7432" w:rsidRPr="00D427EA" w:rsidRDefault="001D7432" w:rsidP="000F3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Лихеноиндикация</w:t>
            </w:r>
            <w:proofErr w:type="spellEnd"/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Практическое значение лишайников в жизни человека.</w:t>
            </w:r>
          </w:p>
        </w:tc>
        <w:tc>
          <w:tcPr>
            <w:tcW w:w="1525" w:type="dxa"/>
          </w:tcPr>
          <w:p w:rsidR="001D7432" w:rsidRDefault="001D7432" w:rsidP="000F3C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D7432" w:rsidTr="000F3C2C">
        <w:tc>
          <w:tcPr>
            <w:tcW w:w="675" w:type="dxa"/>
          </w:tcPr>
          <w:p w:rsidR="001D7432" w:rsidRPr="00D427EA" w:rsidRDefault="001D7432" w:rsidP="000F3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71" w:type="dxa"/>
          </w:tcPr>
          <w:p w:rsidR="001D7432" w:rsidRPr="00D427EA" w:rsidRDefault="001D7432" w:rsidP="000F3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прорастания семян фасоли</w:t>
            </w:r>
          </w:p>
        </w:tc>
        <w:tc>
          <w:tcPr>
            <w:tcW w:w="1525" w:type="dxa"/>
          </w:tcPr>
          <w:p w:rsidR="001D7432" w:rsidRDefault="001D7432" w:rsidP="000F3C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D7432" w:rsidTr="000F3C2C">
        <w:tc>
          <w:tcPr>
            <w:tcW w:w="675" w:type="dxa"/>
          </w:tcPr>
          <w:p w:rsidR="001D7432" w:rsidRPr="00D427EA" w:rsidRDefault="001D7432" w:rsidP="000F3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71" w:type="dxa"/>
          </w:tcPr>
          <w:p w:rsidR="001D7432" w:rsidRPr="00D427EA" w:rsidRDefault="001D7432" w:rsidP="000F3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Пигменты</w:t>
            </w:r>
          </w:p>
        </w:tc>
        <w:tc>
          <w:tcPr>
            <w:tcW w:w="1525" w:type="dxa"/>
          </w:tcPr>
          <w:p w:rsidR="001D7432" w:rsidRDefault="001D7432" w:rsidP="000F3C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D7432" w:rsidTr="000F3C2C">
        <w:tc>
          <w:tcPr>
            <w:tcW w:w="675" w:type="dxa"/>
          </w:tcPr>
          <w:p w:rsidR="001D7432" w:rsidRPr="00D427EA" w:rsidRDefault="001D7432" w:rsidP="000F3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7371" w:type="dxa"/>
          </w:tcPr>
          <w:p w:rsidR="001D7432" w:rsidRPr="00D427EA" w:rsidRDefault="001D7432" w:rsidP="000F3C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Физиология растений</w:t>
            </w:r>
          </w:p>
        </w:tc>
        <w:tc>
          <w:tcPr>
            <w:tcW w:w="1525" w:type="dxa"/>
          </w:tcPr>
          <w:p w:rsidR="001D7432" w:rsidRDefault="001D7432" w:rsidP="000F3C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D7432" w:rsidTr="000F3C2C">
        <w:tc>
          <w:tcPr>
            <w:tcW w:w="675" w:type="dxa"/>
          </w:tcPr>
          <w:p w:rsidR="001D7432" w:rsidRPr="00D427EA" w:rsidRDefault="001D7432" w:rsidP="000F3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71" w:type="dxa"/>
          </w:tcPr>
          <w:p w:rsidR="001D7432" w:rsidRPr="00D427EA" w:rsidRDefault="001D7432" w:rsidP="000F3C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Определитель растений</w:t>
            </w:r>
          </w:p>
        </w:tc>
        <w:tc>
          <w:tcPr>
            <w:tcW w:w="1525" w:type="dxa"/>
          </w:tcPr>
          <w:p w:rsidR="001D7432" w:rsidRDefault="001D7432" w:rsidP="000F3C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D7432" w:rsidTr="000F3C2C">
        <w:tc>
          <w:tcPr>
            <w:tcW w:w="675" w:type="dxa"/>
          </w:tcPr>
          <w:p w:rsidR="001D7432" w:rsidRPr="00D427EA" w:rsidRDefault="001D7432" w:rsidP="000F3C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1D7432" w:rsidRPr="00D427EA" w:rsidRDefault="001D7432" w:rsidP="000F3C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5" w:type="dxa"/>
          </w:tcPr>
          <w:p w:rsidR="001D7432" w:rsidRDefault="001D7432" w:rsidP="000F3C2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</w:tbl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7432" w:rsidRPr="00D427EA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D7432" w:rsidRPr="00D427EA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Требования к уровню подготовки </w:t>
      </w:r>
      <w:proofErr w:type="gramStart"/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обучающихся</w:t>
      </w:r>
      <w:proofErr w:type="gramEnd"/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Понимание роли растений в природе и жизни человека: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понимать и объяснять роль растений в природе и в круговороте веществ экосистемы.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Использование биологических знаний в быту: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объяснять значение живых организмов в жизни и хозяйстве человека.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Объяснять мир с точки зрения биологии: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перечислять отличительные свойства живого;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определять основные органы растений (части клетки);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Понимать смысл биологических терминов;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Оценивать поведение человека с точки зрения здорового образа жизни: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знания биологии при соблюдении правил повседневной гигиены;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различать съедобные и ядовитые грибы и растения своей местности.</w:t>
      </w:r>
    </w:p>
    <w:p w:rsidR="001D7432" w:rsidRPr="00D427EA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Планируемые результаты освоения предмета</w:t>
      </w:r>
    </w:p>
    <w:p w:rsidR="001D7432" w:rsidRPr="00D427EA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Предметные результаты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изучения курса обучающиеся: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овладеет системой биологических знаний - понятиями, закономерностями, законами, теориями, имеющими важное общеобразовательное и познавательное значение;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освоит общие приемы: рациональной организации труда и отдыха; выращивания и размножения культурных растений; правила работы в кабинете биологии, с биологическими приборами и инструментами.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получит возможность научиться: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ориентироваться в системе познавательных ценностей -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1D7432" w:rsidRPr="00D427EA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Живые организмы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научатся: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выделять существенные признаки биологических объектов и процессов, характерных для растений;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осуществлять классификацию растений на основе определения их принадлежности к определенной систематической группе;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раскрывать роль биологии в практической деятельности людей; роль растений в жизни человека;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устанавливать взаимосвязи между особенностями строения и функциями клеток и тканей, органов и систем органов;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описывать и использовать приемы выращивания и размножения культурных растений, ухода за ними;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знать и соблюдать правила работы в кабинете биологии.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•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работать в группе сверстников при решении познавательных задач связанных с изучением особенностей строения и жизнедеятельности растений,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1D7432" w:rsidRPr="00D427EA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</w:t>
      </w:r>
      <w:proofErr w:type="spellEnd"/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результаты</w:t>
      </w:r>
    </w:p>
    <w:p w:rsidR="001D7432" w:rsidRPr="00D427EA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Регулятивные УУД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D7432" w:rsidRPr="00D427EA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Познавательные УУД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логическое рассуждение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умозаключение (индуктивное, дедуктивное и по аналогии) и делать выводы;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смысловое чтение;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научной картины мира;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1D7432" w:rsidRPr="00D427EA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Коммуникативные УУД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1D7432" w:rsidRPr="00D427EA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результаты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</w:p>
    <w:p w:rsidR="001D7432" w:rsidRPr="00D427EA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курса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Методология </w:t>
      </w:r>
      <w:proofErr w:type="gramStart"/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проектной</w:t>
      </w:r>
      <w:proofErr w:type="gramEnd"/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исследовательской деятельность (1 час)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виды исследовательских работ: доклад, тезисы, рецензия, научная статья, научный отчет, реферат, проект, учебно-исследовательская работа.</w:t>
      </w:r>
      <w:proofErr w:type="gramEnd"/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этапы научного исследования. 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понятия исследовательской работы: аспект, гипотеза, метод исследования, методология научного познания, научная тема, научная теория, научное исследование, обзор, объект исследования, предмет исследования, принцип, проблема, теория, умозаключение.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Выбор темы исследовательской работы. Принципы выбора темы и обоснование ее актуальности. Формулирование гипотезы исследования. Постановка цели и задач исследования.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Исследование состава жевательной резинки (2 часа)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История возникновения жевательной резинки; ее состав; полезные и негативные свойства жевательной резинки на организм человека; отличие жевательной резинки для взрослых и детей через сравнительный анализ ее ингредиентов; анкетирование среди учащихся школы; экспериментальные исследования на способность жвачки регулировать кислотно-щелочной баланс в полости рта (рН); взаимосвязь самочувствия и успеваемости ученика с постоянным жеванием резинки;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мнение 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специалистов (стоматолога, школьного медработника) о полезных и не очень свойствах жевательной резинки.</w:t>
      </w:r>
    </w:p>
    <w:p w:rsidR="001D7432" w:rsidRPr="00D427EA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Скрытые добавки (3</w:t>
      </w: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часа)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Консерванты. Маркировка E. Состав продуктов питания. Влияние пищевых добавок на организм человека. Натуральные пищевые добавки. Рекомендации по употреблению рассмотренных продуктов питания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Влияние пикировки на развитие корневой системы культурных растений (2 часа).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 развития томатов и перца, сущность пикировки.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Влияние пикировки на развитие и урожайность томатов.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Влияние пикировки на развитие разных растений в разное время года.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Лихеноиндикация</w:t>
      </w:r>
      <w:proofErr w:type="spellEnd"/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proofErr w:type="gramStart"/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Практическое значение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лишайников в жизни человека 2</w:t>
      </w: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часа)</w:t>
      </w:r>
      <w:proofErr w:type="gramEnd"/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Лишайники. Симбиоз. Таллом. Типы талломов лишайников.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Биоиндикация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Лихеноиндикация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Ягель. Красящие вещества лишайников</w:t>
      </w: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 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Статистические методы исследования. Методика измерения проективного покрытия.</w:t>
      </w:r>
    </w:p>
    <w:p w:rsidR="001D7432" w:rsidRPr="00D427EA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овия прорастания семян фасоли (3</w:t>
      </w: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часа).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Семя. Строение семени. Условия прорастания семян</w:t>
      </w: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1D7432" w:rsidRPr="00D427EA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Пигменты (2</w:t>
      </w: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Пигменты: антоцианы, хлорофилл, ксантофилл,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каратиноиды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Индикаторы. Спиртовая вытяжка пигментов. Хроматография. Влияние магния на цвет хлорофилла. Разделение смеси спирторастворимых пигментов. Получение отпечатков, фотографий с помощью раствора хлорофилла (по К. А. Тимирязеву). Получение растительных красителей. Изготовление самодельной индикаторной бумаги. Использование пигментов в пищевой промышленности.</w:t>
      </w:r>
    </w:p>
    <w:p w:rsidR="001D7432" w:rsidRPr="00D427EA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Физиология растений (2 часа</w:t>
      </w: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Выращивание растений в закрытом сосуде. Гидропоника. Выделение кислорода растениями в процессе фотосинтеза. Образование органических веществ растениями на свету.</w:t>
      </w:r>
    </w:p>
    <w:p w:rsidR="001D7432" w:rsidRPr="00D427EA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Определитель растений (2 часа</w:t>
      </w: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Первоцветы. Видовой состав первоцветов</w:t>
      </w: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Фотоопределитель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древесно-кустарниковых растений пришкольной территории. Определение дендрологического состава.</w:t>
      </w:r>
    </w:p>
    <w:p w:rsidR="001D7432" w:rsidRPr="00D427EA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</w:t>
      </w:r>
      <w:proofErr w:type="spellEnd"/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методическое обеспечение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литературы для учителя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Алексашина, И. Ю. Естествознание с основами экологии: 5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.: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работы и их проведение: кн. для учителя / И.Ю. Алексашина, О.И. Лагутенко, Н.И.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Орещенко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М.: Просвещение, 2005. – 174 с.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 Громова, В. И. ФГОС. Настольная книга учителя / В. И. Громова, Т. Ю. Сторожева.- Саратов, 2013.- 120с.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Моисеев, В. П. Физиология и биохимия растений. Методические указания к лабораторно – практическим занятиям /В. П. Моисеев, Н. П.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Решецкий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Горки, 2009. - 124 с.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4.Поливанова, К. Н. Проектная деятельность школьников: Пособие для учителя / К.Н. Поливанова. -  М.: Просвещение, 2011.- 179 с.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Тимонин, А. К. Малый практикум по ботанике. Морфология и анатомия растений : учеб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особие для студ. учреждений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проф. образования /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А.К.Тимонин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В.Р.Филин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М.В.Нилова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Т. А. Федорова, А. С.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Беэр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М.: Академия, 2012. - 208 с.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Проектная и исследовательская деятельность учащихся. [Электронный ресурс],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6" w:tgtFrame="_blank" w:history="1">
        <w:r w:rsidRPr="006B66F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https://infourok.ru/proektnaya_i_issledovatelskaya_deyatelnost_uchaschihsya.-574687.htm</w:t>
        </w:r>
      </w:hyperlink>
      <w:r w:rsidRPr="00D427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статья в интернете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Консерванты пищевые - список их видов (безопасные, опасные, запрещенные), применение в пищевой промышленности. [Электронный ресурс], </w:t>
      </w:r>
      <w:hyperlink r:id="rId7" w:tgtFrame="_blank" w:history="1">
        <w:r w:rsidRPr="006B66F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http://xcook.info/konservanty-</w:t>
        </w:r>
      </w:hyperlink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статья в интернете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Список литературы для </w:t>
      </w:r>
      <w:proofErr w:type="gramStart"/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обучающихся</w:t>
      </w:r>
      <w:proofErr w:type="gramEnd"/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hyperlink r:id="rId8" w:tgtFrame="_blank" w:history="1">
        <w:r w:rsidRPr="006B66F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Пасечник, В. В. Биология. Многообразие покрытосеменных растений. 6 класс: учебник для </w:t>
        </w:r>
        <w:proofErr w:type="spellStart"/>
        <w:r w:rsidRPr="006B66F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общеобразоват</w:t>
        </w:r>
        <w:proofErr w:type="spellEnd"/>
        <w:r w:rsidRPr="006B66F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. </w:t>
        </w:r>
        <w:proofErr w:type="spellStart"/>
        <w:r w:rsidRPr="006B66F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учрежд</w:t>
        </w:r>
        <w:proofErr w:type="spellEnd"/>
        <w:r w:rsidRPr="006B66F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 ФГОС</w:t>
        </w:r>
      </w:hyperlink>
      <w:r w:rsidRPr="00D427EA">
        <w:rPr>
          <w:rFonts w:ascii="Times New Roman" w:eastAsia="Times New Roman" w:hAnsi="Times New Roman" w:cs="Times New Roman"/>
          <w:sz w:val="26"/>
          <w:szCs w:val="26"/>
          <w:lang w:eastAsia="ru-RU"/>
        </w:rPr>
        <w:t> /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В.В.Пасечник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М.: Дрофа, 2014. – 160 с.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hyperlink r:id="rId9" w:tgtFrame="_blank" w:history="1">
        <w:r w:rsidRPr="006B66F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Пасечник, В. В. Биология. Бактерии, грибы, растения. 5 класс: учебник для </w:t>
        </w:r>
        <w:proofErr w:type="spellStart"/>
        <w:r w:rsidRPr="006B66F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общеобразоват</w:t>
        </w:r>
        <w:proofErr w:type="spellEnd"/>
        <w:r w:rsidRPr="006B66F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. </w:t>
        </w:r>
        <w:proofErr w:type="spellStart"/>
        <w:r w:rsidRPr="006B66F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учрежд</w:t>
        </w:r>
        <w:proofErr w:type="spellEnd"/>
        <w:r w:rsidRPr="006B66F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 ФГОС</w:t>
        </w:r>
      </w:hyperlink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/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В.В.Пасечник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М.: Дрофа, 2015. – 169 с.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Реймерс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Н.Ф. Краткий словарь биологических терминов / Н. Ф.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Реймерс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М.: Просвещение,1995. – 250 с.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Шанцер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И. А. Растения средней полосы Европейской России / И. А.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Шанцер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М.: Товарищество научных изданий КМК, 2007. – 470 с.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Языкова, М. Ю. Школьный практикум по биологии / М. Ю. Языкова, Рытов Г.Л., Врубель Е.М. – Самара: Самарский университет, 2003. – 104 с.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6.Лихеноиндикация. [Электронный ресурс]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hyperlink r:id="rId10" w:tgtFrame="_blank" w:history="1">
        <w:r w:rsidRPr="006B66F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http://wiki.iteach.ru/images/b/b3/Nikushina_Nm.pdf </w:t>
        </w:r>
      </w:hyperlink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Гидропоник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сайт о гидропонном выращивании растений. </w:t>
      </w:r>
      <w:hyperlink r:id="rId11" w:tgtFrame="_blank" w:history="1">
        <w:r w:rsidRPr="006B66F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http://www.ponics.ru</w:t>
        </w:r>
      </w:hyperlink>
      <w:r w:rsidRPr="00D427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Открытый атлас растений России и сопредельных стран. Определитель растений </w:t>
      </w:r>
      <w:proofErr w:type="spellStart"/>
      <w:r w:rsidRPr="00D427EA">
        <w:rPr>
          <w:rFonts w:ascii="Times New Roman" w:eastAsia="Times New Roman" w:hAnsi="Times New Roman" w:cs="Times New Roman"/>
          <w:sz w:val="26"/>
          <w:szCs w:val="26"/>
          <w:lang w:eastAsia="ru-RU"/>
        </w:rPr>
        <w:t>on-line</w:t>
      </w:r>
      <w:proofErr w:type="spellEnd"/>
      <w:r w:rsidRPr="00D427EA">
        <w:rPr>
          <w:rFonts w:ascii="Times New Roman" w:eastAsia="Times New Roman" w:hAnsi="Times New Roman" w:cs="Times New Roman"/>
          <w:sz w:val="26"/>
          <w:szCs w:val="26"/>
          <w:lang w:eastAsia="ru-RU"/>
        </w:rPr>
        <w:t>. . [Электронный ресурс], </w:t>
      </w:r>
      <w:hyperlink r:id="rId12" w:tgtFrame="_blank" w:history="1">
        <w:r w:rsidRPr="006B66F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http://www.plantarium.ru/</w:t>
        </w:r>
      </w:hyperlink>
      <w:r w:rsidRPr="00D427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Мультимедийные средства 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Программы 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1.Виртуальный живой уголок - </w:t>
      </w:r>
      <w:hyperlink r:id="rId13" w:tgtFrame="_blank" w:history="1">
        <w:r w:rsidRPr="006B66F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http://school-collection.edu.ru/catalog/rubr/c18f9c03-c7d3-1f36-55ea-baec59269170/114724</w:t>
        </w:r>
      </w:hyperlink>
      <w:r w:rsidRPr="00D427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2. Уроки биологии Кирилла и </w:t>
      </w:r>
      <w:proofErr w:type="spellStart"/>
      <w:r w:rsidRPr="00D427E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Мефодия</w:t>
      </w:r>
      <w:proofErr w:type="spellEnd"/>
      <w:r w:rsidRPr="00D42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«Растения. Бактерии. Грибы» 6 класс 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Pr="00D427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Видео 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sz w:val="26"/>
          <w:szCs w:val="26"/>
          <w:lang w:eastAsia="ru-RU"/>
        </w:rPr>
        <w:t>  1. Физиология растений. Практикум в ЦПМ. Часть 4. Методы определения пигментов (Е. Быкова)- </w:t>
      </w:r>
      <w:hyperlink r:id="rId14" w:tgtFrame="_blank" w:history="1">
        <w:r w:rsidRPr="006B66F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https://youtu.be/c8od-Hli6VI</w:t>
        </w:r>
      </w:hyperlink>
      <w:r w:rsidRPr="00D427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sz w:val="26"/>
          <w:szCs w:val="26"/>
          <w:lang w:eastAsia="ru-RU"/>
        </w:rPr>
        <w:t>  2.Физиология растений. Лекции профессора Московского государственного университета имени М.В. Ломоносова В.В. Чуба. - </w:t>
      </w:r>
      <w:hyperlink r:id="rId15" w:tgtFrame="_blank" w:history="1">
        <w:r w:rsidRPr="006B66F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https://youtu.be/uxhOxCWw0Po?list=PLg5hGWHKnVwJAF8ji_mZlQOhFRjRNPoP9</w:t>
        </w:r>
      </w:hyperlink>
      <w:r w:rsidRPr="00D427E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sz w:val="26"/>
          <w:szCs w:val="26"/>
          <w:lang w:eastAsia="ru-RU"/>
        </w:rPr>
        <w:t>  3. Самая полезная программа. Консерванты (19.09.2015) HD. -https://youtu.be/P9uhdyYEaHU 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использованной литературы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D7432" w:rsidRPr="00D427EA" w:rsidRDefault="001D7432" w:rsidP="001D7432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основного общего образования. 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Биология. 5–9 классы (Рабочие программы.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Биология. 5–9 классы: учебно-методическое пособие. - М.: Дрофа, 2013. </w:t>
      </w:r>
    </w:p>
    <w:p w:rsidR="001D7432" w:rsidRPr="00D427EA" w:rsidRDefault="001D7432" w:rsidP="001D7432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Грищенко, А. Игра цветов, или пигменты в нашей жизни / А. Грищенко, С. В.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Кодацкая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 / Биология в школе. - 2010. -№6. </w:t>
      </w:r>
    </w:p>
    <w:p w:rsidR="001D7432" w:rsidRPr="00D427EA" w:rsidRDefault="001D7432" w:rsidP="001D7432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Марина, А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 Вопросы школьного учителя биологии к проектной деятельности учащихся в условиях перехода на ФГОС / А.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В.Марина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С. Н. Трифонова, Т. В.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Новаева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// Биология в школе. - 2014. -№5. – С.17-19</w:t>
      </w:r>
    </w:p>
    <w:p w:rsidR="001D7432" w:rsidRPr="00D427EA" w:rsidRDefault="001D7432" w:rsidP="001D7432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Павлова, Г.А. Формирование у учащихся познавательных универсальных учебных действий посредством освоения предметной информации / Г.А. Павлова // Биология в школе. - 2013. -№4. – С.14-16</w:t>
      </w:r>
    </w:p>
    <w:p w:rsidR="001D7432" w:rsidRPr="00D427EA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Пигменты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1. Почему лепестки цветков белые?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 убедиться в том, что белый цвет лепестков фиалки, ромашки, белой лилии и других цветов обусловлен не наличием красящего вещества, а развитой системой межклетников.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1. 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Рассмотрите под микроскопом лепесток белого цветка фиалки.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2. 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Удалите воздух из межклетников. Это можно сделать несколькими способами.[3]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Осторожно сожмите лепесток пальцами. Воздух из межклетников выходит, и лепесток становится бесцветным и прозрачным, как лед.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Погрузите лепестки в воду. Через несколько часов, когда вода через устьица проникнет в межклетники, лепестки станут бесцветными.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Лепестки поместите в шприц (без иглы) и заполните его водой. Установив шприц наконечником вверх, задвиньте поршень, чтобы вытеснить воздух. После этого закройте пальцем отверстие наконечника и отведите поршень вниз. В результате создавшегося разрежения из лепестков в воду начнут выделяться пузырьки воздуха. Через 1–2 мин воздух из межклетников выйдет. Вновь вдвиньте поршень в шприц – вода поступит в межклетники, и лепесток станет прозрачным.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Рассмотрите под микроскопом лепесток цветка фиалки, ставший прозрачным после опыта. Воздушные межклетники исчезли.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Вывод: белый цвет лепестков цветов обусловлен развитой системой межклетников.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2. Изучение индикаторных свойств антоцианов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Антоцианы – водорастворимые пигменты. Их водную вытяжку можно получить из свеклы, из листьев краснокочанной капусты или из лепестков цветков с цветовой гаммой 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розовой до фиолетовой. Для этого 0,5–1 г растительного вещества надо поместить в ступку и измельчить с небольшим количеством хорошо промытого песка, добавить около 5 мл воды и отфильтровать получившийся раствор. В зависимости от вида растения такая вытяжка может быть голубого, синего, фиолетового, розового, малинового цвета.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Антоцианы также содержатся в свекольном соке и соке плодов многих растений: смородины, черноплодной рябины, вишни, малины.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 нам понадобятся 1% соляная кислота или столовый уксус, 0,001% раствор гидроксида натрия или порошок питьевой соды, пробирки и индикаторная бумага.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чистую пробирку налейте 2–3 мл вытяжки пигментов, добавьте 1–2 капли разбавленной кислоты. Если полученная вытяжка антоцианов имела первоначально буроватую окраску, то после добавления капель кислоты она примет красивый розово-красный цвет. Изменения окраски связаны с перестройками в молекуле антоциана.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Определите рН раствора с помощью индикаторной бумаги и добавляйте по каплям разбавленную щелочь или немного, на самом кончике ножа, порошка питьевой соды. Пронаблюдайте за изменением окраски раствора по мере изменения рН. Цикл изменения окраски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антоциановых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растворов под действием кислот и щелочей можно повторить несколько раз.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Испытайте индикаторные свойства растворов антоцианов, выделенных из разных растений. (Растворы пигментов быстро портятся, поэтому их лучше хранить в холодильнике и готовить непосредственно перед опытом.) Вывод: антоцианы изменяют окраску в зависимости от рН среды, их водные растворы можно использовать в качестве кислотно-щелочных индикаторов.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3. Доказательство влияния магния на цвет хлорофилла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Характерное для хлорофилла поглощение света определяется химической структурой его молекулы. Система сопряженных двойных связей играет большую роль в поглощении сине-фиолетовых лучей. Присутствие магния в ядре молекулы обусловливает поглощение в красной области. Нарушение структуры, например удаление из молекулы магния, приводит к изменению цвета хлорофилла. Удалить из хлорофилла магний можно, проделав реакцию взаимодействия хлорофилла с кислотой.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работы понадобятся свежие листья злаков или комнатных растений, 95% этиловый спирт, фарфоровая ступка с пестиком, воронка и фильтровальная бумага, 10% раствор соляной кислоты, уксуснокислый цинк, спиртовка, пипетка, 4 пробирки.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Осторожно! Не забывайте о правилах работы с концентрированными кислотами!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Сначала надо получить спиртовую вытяжку пигментов листа. Для этого к измельченным листьям (для опыта достаточно 1–2 листьев пеларгонии) добавьте 5–10 мл этилового спирта, на кончике ножа порошок СаСО3 (мел) для нейтрализации кислот клеточного сока и разотрите в фарфоровой ступке до однородной зеленой массы. Прилейте еще этилового спирта и осторожно продолжайте растирание, пока спирт не окрасится в интенсивно зеленый цвет. Полученную спиртовую вытяжку отфильтруйте в чистую сухую пробирку или колбу.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Рассмотрите полученный раствор хлорофилла в проходящем свете (он имеет зеленый цвет) и в отраженном свете (вишнево-красный – явление флуоресценции). Если добавить к вытяжке (в отдельной пробирке) несколько капель воды и встряхнуть, то прозрачный раствор хлорофилла мутнеет (явление флуоресценции исчезает).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Перенесите по 2–3 мл спиртовой вытяжки пигментов в три чистые пробирки. Одна из пробирок контрольная, в две другие добавьте по 2–3 капли раствора соляной кислоты. Цвет раствора меняется на бурый: в результате взаимодействия с кислотой магний в молекуле хлорофилла замещается двумя атомами водорода и образуется вещество бурого цвета –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феофитин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Одну из пробирок с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феофитином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оставьте для контроля, а в другую внесите на кончике ножа уксуснокислый цинк и нагрейте на водяной бане до кипения. Атом цинка замещает атомы водорода (заместившие ранее магний) в молекуле хлорофилла и бурый цвет раствора вновь меняется 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зеленый.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Вывод: цвет хлорофилла зависит от наличия металлоорганической связи в его молекуле.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Опыт 4. Изучение </w:t>
      </w:r>
      <w:proofErr w:type="gramStart"/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зависимости цвета вытяжки пигментов листа</w:t>
      </w:r>
      <w:proofErr w:type="gramEnd"/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количества хлорофилла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этом опыте свет должен проходить через раствор хлорофилла снизу вверх – нам понадобится источник света, который можно разместить под пробиркой. Это может быть положенная горизонтально настольная лампа без абажура, осветитель для аквариума, мощный фонарь и т.п. Кроме того, нужно приготовить темно-зеленую спиртовую вытяжку пигментов листа, как указано в опыте 3.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Высокую пробирку оберните черной бумагой, чтобы свет не попадал на раствор сбоку, и поместите ее над источником света. Смотрите в пробирку сверху и добавляйте в нее небольшими порциями раствор хлорофилла.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 вытяжки в пробирке немного, ее цвет изумрудно-зеленый – за счет поглощения в первую очередь лучей сине-фиолетовой и красной областей спектра. Голубые, желтые и оранжевые лучи поглощаются в очень небольшой степени. Однако по мере увеличения количества вытяжки в пробирке суммарное количество поглощенного света в этих областях (сначала 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голубой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желтой областях спектра, а затем и зеленых лучей) возрастает. На определенном этапе остаются непоглощенными только дальние красные лучи, и раствор в пробирке приобретает вишнево-красный цвет.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Вывод: хлорофилл поглощает лучи большей части видимого спектра, но интенсивность поглощения разных лучей неодинакова. Суммарное поглощение зависит от общего количества хлорофилла.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5. Разделение смеси спирторастворимых пигментов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Приготовим спиртовую вытяжку пигментов листа (Опыт 3). Вытяжка имеет зеленый цвет, но на самом деле в ней, помимо хлорофиллов, содержатся и желтые пигменты группы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каротиноидов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каротин и ксантофилл. Убедиться в этом можно несколькими способами.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фильтровальную бумагу нанесите стеклянной палочкой каплю полученной спиртовой вытяжки пигментов листа. Через 3–5 мин на бумаге образуются цветные концентрические круги: в центре зеленый (хлорофилл), снаружи – желтый  (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каротиноиды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Полоску фильтровальной бумаги шириной примерно в 1 см и длиной 20 см погрузите одним концом в пробирку с вытяжкой. Через несколько минут на бумаге появится зеленая полоса хлорофилла, а выше нее – желтые полосы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каротиноидов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(каротина и ксантофилла). В зеленой зоне можно различить две полосы: зеленую (хлорофилл а) и зелено-желтую (хлорофилл b).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Разделение пигментов обусловлено их различной адсорбцией (поглощением в поверхностном слое) на фильтровальной бумаге и неодинаковой растворимостью в растворителе, в данном случае – этиловом спирте.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Каротиноиды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хуже, по сравнению с хлорофиллом, адсорбируются на фильтровальной бумаге, передвигаются по ней дальше хлорофилла.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различной растворимости пигментов в разных растворителях основан еще один способ их разделения. Для этой работы нам понадобится чистый (для заправки зажигалок) бензин.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Осторожно! Не забывайте о правилах работы с огнеопасными жидкостями!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пробирку налейте 2–3 мл спиртовой вытяжки пигментов листа, добавьте столько же бензина и 1–2 капли воды. Закройте пробирку пробкой (можно и большим пальцем), энергично взболтайте в течение 2–3 мин и дайте отстояться.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Жидкость в пробирке разделится на два слоя: более легкий бензин наверху, спирт – внизу. Спирт будет окрашен в желтый цвет пигментом ксантофиллом, который в бензине не растворяется. Бензиновый слой будет зеленым за счет растворенного в нем хлорофилла. На самом деле там же, в бензиновом слое, содержится и каротин, но его цвет маскируется интенсивно зеленым цветом хлорофилла.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убедиться в том, что в бензиновом слое действительно присутствует пигмент каротин, нам понадобится 20% раствор гидроксида натрия или гидроксида калия.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Осторожно! Не забывайте о правилах работы с концентрированной щелочью!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химическому строению хлорофилл представляет собой сложный эфир дикарбоновой кислоты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хлорофиллина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двух спиртов: 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метилового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фитола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взаимодействии сложных эфиров со щелочами происходит реакция омыления – разрыв сложноэфирных связей с образованием соли данной кислоты и спиртов. В 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результате реакции омыления хлорофилла образуется натриевая или калиевая соль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хлорофиллина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метиловый спирт и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фитол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Налейте в пробирку 2–3 мл спиртовой вытяжки пигментов, добавьте 4–5 капель 20% раствора щелочи, закройте пробирку пробкой (в данном случае именно пробкой, не пальцем!), взболтайте. Происходит реакция взаимодействия хлорофилла со щелочью. Цвет раствора не меняется, так как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хлорофиллины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натрия и калия имеют зеленую окраску.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Добавьте в пробирку бензин в таком количестве, чтобы общий объем жидкости в пробирке увеличился в два раза, взболтайте и дайте отстояться. Жидкость в пробирке разделится на два слоя – внизу спирт, наверху – более легкий бензин.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Нижний спиртовой слой окрасится в зеленый цвет благодаря присутствию в нем соли –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хлорофиллина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натрия, которая, в отличие от хлорофилла, в бензине нерастворима. Здесь же, в спиртовом слое, находится пигмент ксантофилл, но его окраска маскируется интенсивно зеленым цветом натриевой соли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хлорофиллина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Верхний слой бензина будет окрашен в желтый цвет пигментом каротином.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Вывод: спиртовая вытяжка листа содержит хлорофилл и два желтых пигмента – каротин и ксантофилл. Цвет листа растения в первую очередь зависит от количественного соотношения этих пигментов, а также от возможного присутствия пигментов группы антоцианов.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продолжение работы интересно взять для анализа экстракты листьев разного цвета – разных видов растений и разного возраста. Взрослые сформировавшиеся листья содержат больше хлорофилла, чем молодые. Старые листья содержат больше желтых пигментов. Поэтому окраска листа изменяется с возрастом: от 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желто-зеленой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молодых до интенсивно зеленой у взрослых и желтой у опадающих осенних листьев.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6. Получение растительных красителей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I. Получение красителя из луковой шелухи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Экстракт шелухи лука широко применяется для окрашивания пищевых продуктов и тканей в желто-коричневый цвет.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работы понадобятся  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железо-аммонийные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квасцы [(NH4)2SO4 × Fe2(SO4)3 × 24 H2O] и  сульфат железа (II).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100 г луковой шелухи залейте на 30–35 мин 1 л теплой воды, добавьте 1 чайную ложку питьевой соды и прокипятите 1,5 ч на слабом огне, слегка помешивая.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Экстракт слейте, а шелуху лука еще раз залейте небольшим количеством воды и прокипятите в течение часа. Снова слейте экстракт, смешайте с полученной ранее порцией и дайте отстояться. Для увеличения концентрации красителя полученный экстракт можно упарить.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получения стойкого окрашивания нужно использовать протравитель (4 г квасцов или 1 г сульфата железа на 2 л воды). Окраску можно проводить тремя способами: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а) с предварительным протравливанием: окрашиваемый  материал  прокипятите 15–20 мин в растворе протравителя, затем переложите в холодный раствор красителя и прокипятите 45–60 мин;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с одновременным протравливанием: раствор протравителя добавьте к раствору красителя, опустите туда окрашиваемый материал и, все время 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переворачивая, доведите до кипения;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в) с последующим протравливанием: материал прокипятите около 1 ч в отваре красителя, затем добавьте в раствор протравитель и кипятите еще 40 мин.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Окрашенную ткань или пряжу прополощите в теплой воде, в которую добавлено немного столового уксуса.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кипячении в экстракте из луковой шелухи материал постепенно окрасится в темно-коричневый цвет. При одновременном использовании квасцов или сульфата железа (II) материал окрасится в черный цвет.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 Получение чернил из растительного материала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Некоторые виды растительного сырья, богатого дубильными веществами, могут быть использованы в качестве чернил. Для работы понадобится сульфат железа (II).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1. 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Приготовьте  20% водный раствор сульфата железа (II).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Залейте 2 г сухого чайного листа 50 мл горячей воды и нагревайте 30–40 мин на кипящей водяной бане.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3. 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Раствор отфильтруйте, к осадку добавьте еще 20–25 мл воды, прокипятите и снова отфильтруйте. Фильтраты 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объедините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упарьте до объема 8–10 мл.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2 мл теплого фильтрата добавьте 0,5–1 мл 20% раствора сульфата железа (II) до появления черного цвета. Чтобы загустить чернила, добавьте 1–2 г сахарного песка.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Вместо чая можно использовать другое сырье, богатое дубильными веществами: дубовую кору, корни лапчатки прямостоячей или щавеля курчавого, плоды конского каштана обыкновенного или бузины черной. Такого материала для работы понадобится 50–100 г.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Опыт 7. Изготовление самодельной индикаторной бумаги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Лучшими индикаторными свойствами обладает вытяжка из листьев краснокочанной капусты. Исходно она имеет малиново-сиреневый цвет. В сильнокислой среде (рН 2–3) приобретает красный, а при рН 4–5 – розовый цвет. Далее по мере нейтрализации розово-красный цвет изменяется сначала 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сиреневый, затем на светло-синий (рН 6–7). При переходе значений рН в щелочную область цвет раствора  становится зеленым (рН 8), желто-зеленым (рН 9–10) и в </w:t>
      </w:r>
      <w:proofErr w:type="gram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сильно щелочной</w:t>
      </w:r>
      <w:proofErr w:type="gram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среде (рН выше 10) – желтым.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Пропитав этой вытяжкой полоски фильтровальной бумаги и высушив их, можно получить хорошую индикаторную бумагу для достаточно точного определения рН растворов в кислой области. Чтобы приготовить индикатор на щелочь (красную индикаторную бумагу) вытяжку краснокочанной капусты перед пропитыванием </w:t>
      </w: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фильтровальной бумаги нужно предварительно подкислить 1–2 каплями уксуса до появления розовой окраски.</w:t>
      </w:r>
    </w:p>
    <w:p w:rsidR="001D7432" w:rsidRPr="00D427EA" w:rsidRDefault="001D7432" w:rsidP="001D743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Индикаторные свойства красителя из </w:t>
      </w:r>
      <w:proofErr w:type="spellStart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краснокачанной</w:t>
      </w:r>
      <w:proofErr w:type="spellEnd"/>
      <w:r w:rsidRPr="00D4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капусты сходны с лакмусом: область перехода окраски лежит в интервале рН 3–12. Для более точного определения рН раствора  нужно составить цветную шкалу изменений окраски этого индикатора.</w:t>
      </w:r>
    </w:p>
    <w:p w:rsidR="001D7432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7432" w:rsidRDefault="001D7432" w:rsidP="001D74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7D7F" w:rsidRDefault="00A87D7F"/>
    <w:sectPr w:rsidR="00A8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797"/>
    <w:multiLevelType w:val="multilevel"/>
    <w:tmpl w:val="B916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F4478"/>
    <w:multiLevelType w:val="multilevel"/>
    <w:tmpl w:val="C21A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9F"/>
    <w:rsid w:val="001D7432"/>
    <w:rsid w:val="00310A9F"/>
    <w:rsid w:val="00A8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432"/>
    <w:pPr>
      <w:spacing w:after="0" w:line="240" w:lineRule="auto"/>
    </w:pPr>
  </w:style>
  <w:style w:type="table" w:styleId="a4">
    <w:name w:val="Table Grid"/>
    <w:basedOn w:val="a1"/>
    <w:uiPriority w:val="59"/>
    <w:rsid w:val="001D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432"/>
    <w:pPr>
      <w:spacing w:after="0" w:line="240" w:lineRule="auto"/>
    </w:pPr>
  </w:style>
  <w:style w:type="table" w:styleId="a4">
    <w:name w:val="Table Grid"/>
    <w:basedOn w:val="a1"/>
    <w:uiPriority w:val="59"/>
    <w:rsid w:val="001D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za.ru/book.php?id=3049436" TargetMode="External"/><Relationship Id="rId13" Type="http://schemas.openxmlformats.org/officeDocument/2006/relationships/hyperlink" Target="http://school-collection.edu.ru/catalog/rubr/c18f9c03-c7d3-1f36-55ea-baec59269170/1147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cook.info/konservanty-" TargetMode="External"/><Relationship Id="rId12" Type="http://schemas.openxmlformats.org/officeDocument/2006/relationships/hyperlink" Target="http://www.plantarium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ektnaya_i_issledovatelskaya_deyatelnost_uchaschihsya.-574687.htm" TargetMode="External"/><Relationship Id="rId11" Type="http://schemas.openxmlformats.org/officeDocument/2006/relationships/hyperlink" Target="http://www.ponic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uxhOxCWw0Po?list=PLg5hGWHKnVwJAF8ji_mZlQOhFRjRNPoP9" TargetMode="External"/><Relationship Id="rId10" Type="http://schemas.openxmlformats.org/officeDocument/2006/relationships/hyperlink" Target="https://xn--j1ahfl.xn--p1ai/library/HYPER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za.ru/book.php?id=3049436" TargetMode="External"/><Relationship Id="rId14" Type="http://schemas.openxmlformats.org/officeDocument/2006/relationships/hyperlink" Target="https://youtu.be/c8od-Hli6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4966</Words>
  <Characters>28309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dcterms:created xsi:type="dcterms:W3CDTF">2022-08-18T01:23:00Z</dcterms:created>
  <dcterms:modified xsi:type="dcterms:W3CDTF">2022-08-18T01:23:00Z</dcterms:modified>
</cp:coreProperties>
</file>